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6DC" w:rsidRPr="00430C15" w:rsidRDefault="002A26DC" w:rsidP="002A26DC">
      <w:pPr>
        <w:rPr>
          <w:rFonts w:ascii="Palatino Linotype" w:hAnsi="Palatino Linotype"/>
          <w:b/>
          <w:sz w:val="24"/>
        </w:rPr>
      </w:pPr>
      <w:r w:rsidRPr="00430C15">
        <w:rPr>
          <w:rFonts w:ascii="Palatino Linotype" w:hAnsi="Palatino Linotype"/>
          <w:b/>
          <w:sz w:val="24"/>
        </w:rPr>
        <w:t>THE NATIONAL ARCHIVES</w:t>
      </w:r>
    </w:p>
    <w:p w:rsidR="002A26DC" w:rsidRPr="00430C15" w:rsidRDefault="002A26DC" w:rsidP="002A26DC">
      <w:pPr>
        <w:rPr>
          <w:rFonts w:ascii="Palatino Linotype" w:hAnsi="Palatino Linotype"/>
          <w:b/>
          <w:sz w:val="24"/>
        </w:rPr>
      </w:pPr>
    </w:p>
    <w:p w:rsidR="002A26DC" w:rsidRPr="00430C15" w:rsidRDefault="002A26DC" w:rsidP="002A26DC">
      <w:pPr>
        <w:rPr>
          <w:rFonts w:ascii="Palatino Linotype" w:hAnsi="Palatino Linotype"/>
          <w:b/>
          <w:sz w:val="24"/>
        </w:rPr>
      </w:pPr>
      <w:r w:rsidRPr="00430C15">
        <w:rPr>
          <w:rFonts w:ascii="Palatino Linotype" w:hAnsi="Palatino Linotype"/>
          <w:b/>
          <w:sz w:val="24"/>
        </w:rPr>
        <w:t>CHANCERY DECREES AND ORDERS</w:t>
      </w:r>
    </w:p>
    <w:p w:rsidR="002A26DC" w:rsidRPr="00430C15" w:rsidRDefault="002A26DC" w:rsidP="002A26DC">
      <w:pPr>
        <w:rPr>
          <w:rFonts w:ascii="Palatino Linotype" w:hAnsi="Palatino Linotype"/>
          <w:b/>
          <w:sz w:val="24"/>
        </w:rPr>
      </w:pPr>
    </w:p>
    <w:p w:rsidR="002A26DC" w:rsidRPr="007C5A71" w:rsidRDefault="002A26DC" w:rsidP="002A26DC">
      <w:pPr>
        <w:spacing w:after="120"/>
        <w:rPr>
          <w:rFonts w:ascii="Palatino Linotype" w:hAnsi="Palatino Linotype"/>
          <w:b/>
          <w:sz w:val="24"/>
        </w:rPr>
      </w:pPr>
      <w:r w:rsidRPr="007C5A71">
        <w:rPr>
          <w:rFonts w:ascii="Palatino Linotype" w:hAnsi="Palatino Linotype"/>
          <w:b/>
          <w:sz w:val="24"/>
        </w:rPr>
        <w:t>Calendars of Orders and Decrees</w:t>
      </w:r>
    </w:p>
    <w:p w:rsidR="002A26DC" w:rsidRDefault="002A26DC" w:rsidP="002A26DC">
      <w:pPr>
        <w:spacing w:after="120"/>
        <w:rPr>
          <w:rFonts w:ascii="Palatino Linotype" w:hAnsi="Palatino Linotype"/>
          <w:sz w:val="24"/>
        </w:rPr>
      </w:pPr>
      <w:r>
        <w:rPr>
          <w:rFonts w:ascii="Palatino Linotype" w:hAnsi="Palatino Linotype"/>
          <w:sz w:val="24"/>
        </w:rPr>
        <w:t>These are arranged chronologically by law term, then alphabetically by the initial letter of the surname of the principal plaintiff</w:t>
      </w:r>
    </w:p>
    <w:p w:rsidR="002A26DC" w:rsidRPr="00430C15" w:rsidRDefault="002A26DC" w:rsidP="002A26DC">
      <w:pPr>
        <w:rPr>
          <w:rFonts w:ascii="Palatino Linotype" w:hAnsi="Palatino Linotype"/>
          <w:i/>
          <w:sz w:val="24"/>
        </w:rPr>
      </w:pPr>
      <w:r w:rsidRPr="00430C15">
        <w:rPr>
          <w:rFonts w:ascii="Palatino Linotype" w:hAnsi="Palatino Linotype"/>
          <w:i/>
          <w:sz w:val="24"/>
        </w:rPr>
        <w:t>Search for all Morry entries 1811 to 1822</w:t>
      </w:r>
    </w:p>
    <w:p w:rsidR="002A26DC" w:rsidRPr="00A86154" w:rsidRDefault="002A26DC" w:rsidP="002A26DC">
      <w:pPr>
        <w:rPr>
          <w:rFonts w:ascii="Palatino Linotype" w:hAnsi="Palatino Linotype"/>
          <w:i/>
          <w:sz w:val="24"/>
        </w:rPr>
      </w:pPr>
      <w:r w:rsidRPr="00A86154">
        <w:rPr>
          <w:rFonts w:ascii="Palatino Linotype" w:hAnsi="Palatino Linotype"/>
          <w:i/>
          <w:sz w:val="24"/>
        </w:rPr>
        <w:t xml:space="preserve">Those where the original record has been seen marked in </w:t>
      </w:r>
      <w:r w:rsidRPr="00A86154">
        <w:rPr>
          <w:rFonts w:ascii="Palatino Linotype" w:hAnsi="Palatino Linotype"/>
          <w:i/>
          <w:sz w:val="24"/>
          <w:highlight w:val="lightGray"/>
        </w:rPr>
        <w:t>grey</w:t>
      </w:r>
    </w:p>
    <w:p w:rsidR="002A26DC" w:rsidRDefault="002A26DC" w:rsidP="002A26DC">
      <w:pPr>
        <w:rPr>
          <w:rFonts w:ascii="Palatino Linotype" w:hAnsi="Palatino Linotype"/>
          <w:b/>
          <w:sz w:val="24"/>
        </w:rPr>
      </w:pPr>
    </w:p>
    <w:p w:rsidR="002A26DC" w:rsidRPr="00B73508" w:rsidRDefault="002A26DC" w:rsidP="002A26DC">
      <w:pPr>
        <w:rPr>
          <w:rFonts w:ascii="Palatino Linotype" w:hAnsi="Palatino Linotype"/>
          <w:b/>
          <w:sz w:val="24"/>
        </w:rPr>
      </w:pPr>
      <w:r w:rsidRPr="00B73508">
        <w:rPr>
          <w:rFonts w:ascii="Palatino Linotype" w:hAnsi="Palatino Linotype"/>
          <w:b/>
          <w:sz w:val="24"/>
        </w:rPr>
        <w:t>IND 1/10699/</w:t>
      </w:r>
      <w:r>
        <w:rPr>
          <w:rFonts w:ascii="Palatino Linotype" w:hAnsi="Palatino Linotype"/>
          <w:b/>
          <w:sz w:val="24"/>
        </w:rPr>
        <w:t>22</w:t>
      </w:r>
    </w:p>
    <w:p w:rsidR="002A26DC" w:rsidRDefault="002A26DC" w:rsidP="002A26DC">
      <w:pPr>
        <w:rPr>
          <w:rFonts w:ascii="Palatino Linotype" w:hAnsi="Palatino Linotype"/>
          <w:sz w:val="24"/>
        </w:rPr>
      </w:pPr>
      <w:r>
        <w:rPr>
          <w:rFonts w:ascii="Palatino Linotype" w:hAnsi="Palatino Linotype"/>
          <w:sz w:val="24"/>
        </w:rPr>
        <w:t>Michaelmas 1811 to Trinity 1812</w:t>
      </w:r>
    </w:p>
    <w:p w:rsidR="002A26DC" w:rsidRDefault="002A26DC" w:rsidP="002A26DC">
      <w:pPr>
        <w:tabs>
          <w:tab w:val="left" w:pos="2880"/>
          <w:tab w:val="left" w:pos="4680"/>
        </w:tabs>
        <w:rPr>
          <w:rFonts w:ascii="Palatino Linotype" w:hAnsi="Palatino Linotype"/>
          <w:sz w:val="24"/>
        </w:rPr>
      </w:pPr>
      <w:r w:rsidRPr="00511ECC">
        <w:rPr>
          <w:rFonts w:ascii="Palatino Linotype" w:hAnsi="Palatino Linotype"/>
          <w:sz w:val="24"/>
          <w:highlight w:val="lightGray"/>
        </w:rPr>
        <w:t>Morry v Rowe</w:t>
      </w:r>
      <w:r w:rsidRPr="00511ECC">
        <w:rPr>
          <w:rFonts w:ascii="Palatino Linotype" w:hAnsi="Palatino Linotype"/>
          <w:sz w:val="24"/>
          <w:highlight w:val="lightGray"/>
        </w:rPr>
        <w:tab/>
        <w:t>folio 193</w:t>
      </w:r>
      <w:r w:rsidRPr="00511ECC">
        <w:rPr>
          <w:rFonts w:ascii="Palatino Linotype" w:hAnsi="Palatino Linotype"/>
          <w:sz w:val="24"/>
          <w:highlight w:val="lightGray"/>
        </w:rPr>
        <w:tab/>
        <w:t>C 33/591</w:t>
      </w:r>
    </w:p>
    <w:p w:rsidR="00046064" w:rsidRDefault="00046064"/>
    <w:p w:rsidR="002A26DC" w:rsidRPr="001D72DF" w:rsidRDefault="002A26DC" w:rsidP="00780367">
      <w:pPr>
        <w:rPr>
          <w:rFonts w:ascii="Palatino Linotype" w:hAnsi="Palatino Linotype"/>
          <w:b/>
          <w:i/>
          <w:sz w:val="24"/>
        </w:rPr>
      </w:pPr>
      <w:r w:rsidRPr="001D72DF">
        <w:rPr>
          <w:rFonts w:ascii="Palatino Linotype" w:hAnsi="Palatino Linotype"/>
          <w:b/>
          <w:i/>
          <w:sz w:val="24"/>
        </w:rPr>
        <w:t>Original documents</w:t>
      </w:r>
      <w:r w:rsidR="001D72DF">
        <w:rPr>
          <w:rStyle w:val="FootnoteReference"/>
          <w:rFonts w:ascii="Palatino Linotype" w:hAnsi="Palatino Linotype"/>
          <w:b/>
          <w:i/>
          <w:sz w:val="24"/>
        </w:rPr>
        <w:footnoteReference w:id="1"/>
      </w:r>
    </w:p>
    <w:p w:rsidR="002A26DC" w:rsidRPr="001D72DF" w:rsidRDefault="002A26DC" w:rsidP="00780367">
      <w:pPr>
        <w:rPr>
          <w:rFonts w:ascii="Palatino Linotype" w:hAnsi="Palatino Linotype"/>
          <w:b/>
          <w:i/>
          <w:sz w:val="24"/>
        </w:rPr>
      </w:pPr>
    </w:p>
    <w:p w:rsidR="002A26DC" w:rsidRPr="001D72DF" w:rsidRDefault="002A26DC" w:rsidP="00780367">
      <w:pPr>
        <w:tabs>
          <w:tab w:val="left" w:pos="2880"/>
          <w:tab w:val="left" w:pos="4680"/>
        </w:tabs>
        <w:rPr>
          <w:rFonts w:ascii="Palatino Linotype" w:hAnsi="Palatino Linotype"/>
          <w:b/>
          <w:i/>
          <w:sz w:val="24"/>
        </w:rPr>
      </w:pPr>
      <w:r w:rsidRPr="001D72DF">
        <w:rPr>
          <w:rFonts w:ascii="Palatino Linotype" w:hAnsi="Palatino Linotype"/>
          <w:b/>
          <w:i/>
          <w:sz w:val="24"/>
        </w:rPr>
        <w:t>C 33/591 folio 193</w:t>
      </w:r>
    </w:p>
    <w:p w:rsidR="002A26DC" w:rsidRPr="001D72DF" w:rsidRDefault="00780367" w:rsidP="00780367">
      <w:pPr>
        <w:tabs>
          <w:tab w:val="left" w:pos="2880"/>
          <w:tab w:val="left" w:pos="4680"/>
        </w:tabs>
        <w:rPr>
          <w:rFonts w:ascii="Palatino Linotype" w:hAnsi="Palatino Linotype"/>
          <w:i/>
          <w:sz w:val="24"/>
        </w:rPr>
      </w:pPr>
      <w:r>
        <w:rPr>
          <w:rFonts w:ascii="Palatino Linotype" w:hAnsi="Palatino Linotype"/>
          <w:i/>
          <w:sz w:val="24"/>
        </w:rPr>
        <w:t xml:space="preserve">Wednesday the </w:t>
      </w:r>
      <w:r w:rsidR="002A26DC" w:rsidRPr="001D72DF">
        <w:rPr>
          <w:rFonts w:ascii="Palatino Linotype" w:hAnsi="Palatino Linotype"/>
          <w:i/>
          <w:sz w:val="24"/>
        </w:rPr>
        <w:t>8</w:t>
      </w:r>
      <w:r w:rsidR="002A26DC" w:rsidRPr="001D72DF">
        <w:rPr>
          <w:rFonts w:ascii="Palatino Linotype" w:hAnsi="Palatino Linotype"/>
          <w:i/>
          <w:sz w:val="24"/>
          <w:vertAlign w:val="superscript"/>
        </w:rPr>
        <w:t>th</w:t>
      </w:r>
      <w:r w:rsidR="002A26DC" w:rsidRPr="001D72DF">
        <w:rPr>
          <w:rFonts w:ascii="Palatino Linotype" w:hAnsi="Palatino Linotype"/>
          <w:i/>
          <w:sz w:val="24"/>
        </w:rPr>
        <w:t xml:space="preserve"> January 1812</w:t>
      </w:r>
    </w:p>
    <w:p w:rsidR="002A26DC" w:rsidRPr="001D72DF" w:rsidRDefault="002A26DC" w:rsidP="00780367">
      <w:pPr>
        <w:tabs>
          <w:tab w:val="left" w:pos="2880"/>
          <w:tab w:val="left" w:pos="4680"/>
        </w:tabs>
        <w:rPr>
          <w:rFonts w:ascii="Palatino Linotype" w:hAnsi="Palatino Linotype"/>
          <w:i/>
          <w:sz w:val="24"/>
        </w:rPr>
      </w:pPr>
      <w:r w:rsidRPr="001D72DF">
        <w:rPr>
          <w:rFonts w:ascii="Palatino Linotype" w:hAnsi="Palatino Linotype"/>
          <w:i/>
          <w:sz w:val="24"/>
        </w:rPr>
        <w:t>Matthew Morry</w:t>
      </w:r>
      <w:r w:rsidR="00780367">
        <w:rPr>
          <w:rFonts w:ascii="Palatino Linotype" w:hAnsi="Palatino Linotype"/>
          <w:i/>
          <w:sz w:val="24"/>
        </w:rPr>
        <w:t>----------</w:t>
      </w:r>
      <w:r w:rsidR="00780367" w:rsidRPr="00780367">
        <w:rPr>
          <w:rFonts w:ascii="Palatino Linotype" w:hAnsi="Palatino Linotype"/>
          <w:i/>
          <w:sz w:val="24"/>
        </w:rPr>
        <w:t xml:space="preserve"> </w:t>
      </w:r>
      <w:r w:rsidR="00780367">
        <w:rPr>
          <w:rFonts w:ascii="Palatino Linotype" w:hAnsi="Palatino Linotype"/>
          <w:i/>
          <w:sz w:val="24"/>
        </w:rPr>
        <w:t>Plaintiff</w:t>
      </w:r>
      <w:r w:rsidR="00ED7DD0">
        <w:rPr>
          <w:rFonts w:ascii="Palatino Linotype" w:hAnsi="Palatino Linotype"/>
          <w:i/>
          <w:sz w:val="24"/>
        </w:rPr>
        <w:t xml:space="preserve">   </w:t>
      </w:r>
      <w:r w:rsidR="00780367">
        <w:rPr>
          <w:rFonts w:ascii="Palatino Linotype" w:hAnsi="Palatino Linotype"/>
          <w:i/>
          <w:sz w:val="24"/>
        </w:rPr>
        <w:t>}</w:t>
      </w:r>
    </w:p>
    <w:p w:rsidR="002A26DC" w:rsidRPr="001D72DF" w:rsidRDefault="002A26DC" w:rsidP="00780367">
      <w:pPr>
        <w:tabs>
          <w:tab w:val="left" w:pos="2880"/>
          <w:tab w:val="left" w:pos="4680"/>
        </w:tabs>
        <w:rPr>
          <w:rFonts w:ascii="Palatino Linotype" w:hAnsi="Palatino Linotype"/>
          <w:i/>
          <w:sz w:val="24"/>
        </w:rPr>
      </w:pPr>
      <w:r w:rsidRPr="001D72DF">
        <w:rPr>
          <w:rFonts w:ascii="Palatino Linotype" w:hAnsi="Palatino Linotype"/>
          <w:i/>
          <w:sz w:val="24"/>
        </w:rPr>
        <w:t>Joshua Rowe</w:t>
      </w:r>
      <w:r w:rsidR="00780367">
        <w:rPr>
          <w:rFonts w:ascii="Palatino Linotype" w:hAnsi="Palatino Linotype"/>
          <w:i/>
          <w:sz w:val="24"/>
        </w:rPr>
        <w:t>-------------- Defendant</w:t>
      </w:r>
      <w:r w:rsidR="00ED7DD0">
        <w:rPr>
          <w:rFonts w:ascii="Palatino Linotype" w:hAnsi="Palatino Linotype"/>
          <w:i/>
          <w:sz w:val="24"/>
        </w:rPr>
        <w:t>}</w:t>
      </w:r>
    </w:p>
    <w:p w:rsidR="00780367" w:rsidRDefault="002A26DC" w:rsidP="00780367">
      <w:pPr>
        <w:tabs>
          <w:tab w:val="left" w:pos="2880"/>
          <w:tab w:val="left" w:pos="4680"/>
        </w:tabs>
        <w:rPr>
          <w:rFonts w:ascii="Palatino Linotype" w:hAnsi="Palatino Linotype"/>
          <w:i/>
          <w:sz w:val="24"/>
        </w:rPr>
      </w:pPr>
      <w:r w:rsidRPr="001D72DF">
        <w:rPr>
          <w:rFonts w:ascii="Palatino Linotype" w:hAnsi="Palatino Linotype"/>
          <w:i/>
          <w:sz w:val="24"/>
        </w:rPr>
        <w:t>Upon the humble of th</w:t>
      </w:r>
      <w:r w:rsidR="00780367">
        <w:rPr>
          <w:rFonts w:ascii="Palatino Linotype" w:hAnsi="Palatino Linotype"/>
          <w:i/>
          <w:sz w:val="24"/>
        </w:rPr>
        <w:t>e Deft this day preferred unto the Right</w:t>
      </w:r>
    </w:p>
    <w:p w:rsidR="00780367" w:rsidRDefault="002A26DC" w:rsidP="00780367">
      <w:pPr>
        <w:tabs>
          <w:tab w:val="left" w:pos="2880"/>
          <w:tab w:val="left" w:pos="4680"/>
        </w:tabs>
        <w:rPr>
          <w:rFonts w:ascii="Palatino Linotype" w:hAnsi="Palatino Linotype"/>
          <w:i/>
          <w:sz w:val="24"/>
        </w:rPr>
      </w:pPr>
      <w:r w:rsidRPr="001D72DF">
        <w:rPr>
          <w:rFonts w:ascii="Palatino Linotype" w:hAnsi="Palatino Linotype"/>
          <w:i/>
          <w:sz w:val="24"/>
        </w:rPr>
        <w:t>Hon</w:t>
      </w:r>
      <w:r w:rsidR="00780367">
        <w:rPr>
          <w:rFonts w:ascii="Palatino Linotype" w:hAnsi="Palatino Linotype"/>
          <w:i/>
          <w:sz w:val="24"/>
        </w:rPr>
        <w:t xml:space="preserve">ble the Master of the Rolls for </w:t>
      </w:r>
      <w:r w:rsidRPr="001D72DF">
        <w:rPr>
          <w:rFonts w:ascii="Palatino Linotype" w:hAnsi="Palatino Linotype"/>
          <w:i/>
          <w:sz w:val="24"/>
        </w:rPr>
        <w:t>t</w:t>
      </w:r>
      <w:r w:rsidR="00780367">
        <w:rPr>
          <w:rFonts w:ascii="Palatino Linotype" w:hAnsi="Palatino Linotype"/>
          <w:i/>
          <w:sz w:val="24"/>
        </w:rPr>
        <w:t>he reasons therein contained I</w:t>
      </w:r>
      <w:r w:rsidRPr="001D72DF">
        <w:rPr>
          <w:rFonts w:ascii="Palatino Linotype" w:hAnsi="Palatino Linotype"/>
          <w:i/>
          <w:sz w:val="24"/>
        </w:rPr>
        <w:t xml:space="preserve">t is ordered that the petitioner have a commission to </w:t>
      </w:r>
    </w:p>
    <w:p w:rsidR="00780367" w:rsidRDefault="00780367" w:rsidP="00780367">
      <w:pPr>
        <w:tabs>
          <w:tab w:val="left" w:pos="2880"/>
          <w:tab w:val="left" w:pos="4680"/>
        </w:tabs>
        <w:rPr>
          <w:rFonts w:ascii="Palatino Linotype" w:hAnsi="Palatino Linotype"/>
          <w:i/>
          <w:sz w:val="24"/>
        </w:rPr>
      </w:pPr>
      <w:r>
        <w:rPr>
          <w:rFonts w:ascii="Palatino Linotype" w:hAnsi="Palatino Linotype"/>
          <w:i/>
          <w:sz w:val="24"/>
        </w:rPr>
        <w:t>take his plea answer or demurrer to the Plt</w:t>
      </w:r>
      <w:r w:rsidR="002A26DC" w:rsidRPr="001D72DF">
        <w:rPr>
          <w:rFonts w:ascii="Palatino Linotype" w:hAnsi="Palatino Linotype"/>
          <w:i/>
          <w:sz w:val="24"/>
        </w:rPr>
        <w:t>s bill not demurring alone a</w:t>
      </w:r>
      <w:r>
        <w:rPr>
          <w:rFonts w:ascii="Palatino Linotype" w:hAnsi="Palatino Linotype"/>
          <w:i/>
          <w:sz w:val="24"/>
        </w:rPr>
        <w:t>nd that the Plts clerk in court do in two</w:t>
      </w:r>
    </w:p>
    <w:p w:rsidR="00780367" w:rsidRDefault="002A26DC" w:rsidP="00780367">
      <w:pPr>
        <w:tabs>
          <w:tab w:val="left" w:pos="2880"/>
          <w:tab w:val="left" w:pos="4680"/>
        </w:tabs>
        <w:rPr>
          <w:rFonts w:ascii="Palatino Linotype" w:hAnsi="Palatino Linotype"/>
          <w:i/>
          <w:sz w:val="24"/>
        </w:rPr>
      </w:pPr>
      <w:r w:rsidRPr="001D72DF">
        <w:rPr>
          <w:rFonts w:ascii="Palatino Linotype" w:hAnsi="Palatino Linotype"/>
          <w:i/>
          <w:sz w:val="24"/>
        </w:rPr>
        <w:t>days after noti</w:t>
      </w:r>
      <w:r w:rsidR="00780367">
        <w:rPr>
          <w:rFonts w:ascii="Palatino Linotype" w:hAnsi="Palatino Linotype"/>
          <w:i/>
          <w:sz w:val="24"/>
        </w:rPr>
        <w:t>ce hereof give the petitioners Clerk in Court C</w:t>
      </w:r>
      <w:r w:rsidRPr="001D72DF">
        <w:rPr>
          <w:rFonts w:ascii="Palatino Linotype" w:hAnsi="Palatino Linotype"/>
          <w:i/>
          <w:sz w:val="24"/>
        </w:rPr>
        <w:t>ommissioners names to s</w:t>
      </w:r>
      <w:r w:rsidR="00780367">
        <w:rPr>
          <w:rFonts w:ascii="Palatino Linotype" w:hAnsi="Palatino Linotype"/>
          <w:i/>
          <w:sz w:val="24"/>
        </w:rPr>
        <w:t>ee the same taken or in default</w:t>
      </w:r>
    </w:p>
    <w:p w:rsidR="00780367" w:rsidRDefault="002A26DC" w:rsidP="00780367">
      <w:pPr>
        <w:tabs>
          <w:tab w:val="left" w:pos="2880"/>
          <w:tab w:val="left" w:pos="4680"/>
        </w:tabs>
        <w:rPr>
          <w:rFonts w:ascii="Palatino Linotype" w:hAnsi="Palatino Linotype"/>
          <w:i/>
          <w:sz w:val="24"/>
        </w:rPr>
      </w:pPr>
      <w:r w:rsidRPr="001D72DF">
        <w:rPr>
          <w:rFonts w:ascii="Palatino Linotype" w:hAnsi="Palatino Linotype"/>
          <w:i/>
          <w:sz w:val="24"/>
        </w:rPr>
        <w:t>thereof</w:t>
      </w:r>
      <w:r w:rsidR="00780367">
        <w:rPr>
          <w:rFonts w:ascii="Palatino Linotype" w:hAnsi="Palatino Linotype"/>
          <w:i/>
          <w:sz w:val="24"/>
        </w:rPr>
        <w:t xml:space="preserve"> that the petitioner have such Commission directed to his own C</w:t>
      </w:r>
      <w:r w:rsidRPr="001D72DF">
        <w:rPr>
          <w:rFonts w:ascii="Palatino Linotype" w:hAnsi="Palatino Linotype"/>
          <w:i/>
          <w:sz w:val="24"/>
        </w:rPr>
        <w:t>ommissioners and have</w:t>
      </w:r>
      <w:r w:rsidR="00780367">
        <w:rPr>
          <w:rFonts w:ascii="Palatino Linotype" w:hAnsi="Palatino Linotype"/>
          <w:i/>
          <w:sz w:val="24"/>
        </w:rPr>
        <w:t xml:space="preserve"> six weeks time</w:t>
      </w:r>
    </w:p>
    <w:p w:rsidR="002A26DC" w:rsidRPr="001D72DF" w:rsidRDefault="00780367" w:rsidP="00780367">
      <w:pPr>
        <w:tabs>
          <w:tab w:val="left" w:pos="2880"/>
          <w:tab w:val="left" w:pos="4680"/>
        </w:tabs>
        <w:rPr>
          <w:rFonts w:ascii="Palatino Linotype" w:hAnsi="Palatino Linotype"/>
          <w:i/>
          <w:sz w:val="24"/>
        </w:rPr>
      </w:pPr>
      <w:r>
        <w:rPr>
          <w:rFonts w:ascii="Palatino Linotype" w:hAnsi="Palatino Linotype"/>
          <w:i/>
          <w:sz w:val="24"/>
        </w:rPr>
        <w:t>to return the S</w:t>
      </w:r>
      <w:r w:rsidR="002A26DC" w:rsidRPr="001D72DF">
        <w:rPr>
          <w:rFonts w:ascii="Palatino Linotype" w:hAnsi="Palatino Linotype"/>
          <w:i/>
          <w:sz w:val="24"/>
        </w:rPr>
        <w:t>ame and hereof notice is to be given forthwith</w:t>
      </w:r>
      <w:r>
        <w:rPr>
          <w:rFonts w:ascii="Palatino Linotype" w:hAnsi="Palatino Linotype"/>
          <w:i/>
          <w:sz w:val="24"/>
        </w:rPr>
        <w:tab/>
      </w:r>
      <w:r>
        <w:rPr>
          <w:rFonts w:ascii="Palatino Linotype" w:hAnsi="Palatino Linotype"/>
          <w:i/>
          <w:sz w:val="24"/>
        </w:rPr>
        <w:tab/>
      </w:r>
      <w:r>
        <w:rPr>
          <w:rFonts w:ascii="Palatino Linotype" w:hAnsi="Palatino Linotype"/>
          <w:i/>
          <w:sz w:val="24"/>
        </w:rPr>
        <w:tab/>
      </w:r>
      <w:r>
        <w:rPr>
          <w:rFonts w:ascii="Palatino Linotype" w:hAnsi="Palatino Linotype"/>
          <w:i/>
          <w:sz w:val="24"/>
        </w:rPr>
        <w:tab/>
        <w:t xml:space="preserve">J. C. </w:t>
      </w:r>
    </w:p>
    <w:p w:rsidR="002A26DC" w:rsidRDefault="002A26DC" w:rsidP="002A26DC">
      <w:pPr>
        <w:tabs>
          <w:tab w:val="left" w:pos="2880"/>
          <w:tab w:val="left" w:pos="4680"/>
        </w:tabs>
        <w:rPr>
          <w:rFonts w:ascii="Palatino Linotype" w:hAnsi="Palatino Linotype"/>
          <w:sz w:val="24"/>
        </w:rPr>
      </w:pPr>
    </w:p>
    <w:p w:rsidR="002A26DC" w:rsidRPr="009F1D76" w:rsidRDefault="002A26DC" w:rsidP="002A26DC">
      <w:pPr>
        <w:tabs>
          <w:tab w:val="left" w:pos="2880"/>
          <w:tab w:val="left" w:pos="4680"/>
        </w:tabs>
        <w:rPr>
          <w:rFonts w:ascii="Palatino Linotype" w:hAnsi="Palatino Linotype"/>
          <w:b/>
          <w:sz w:val="24"/>
        </w:rPr>
      </w:pPr>
      <w:r w:rsidRPr="009F1D76">
        <w:rPr>
          <w:rFonts w:ascii="Palatino Linotype" w:hAnsi="Palatino Linotype"/>
          <w:b/>
          <w:sz w:val="24"/>
        </w:rPr>
        <w:t>Editorial Comments:</w:t>
      </w:r>
    </w:p>
    <w:p w:rsidR="00B2132D" w:rsidRDefault="002A26DC" w:rsidP="009F1D76">
      <w:pPr>
        <w:tabs>
          <w:tab w:val="left" w:pos="2880"/>
          <w:tab w:val="left" w:pos="4680"/>
        </w:tabs>
        <w:rPr>
          <w:rFonts w:ascii="Palatino Linotype" w:hAnsi="Palatino Linotype"/>
          <w:sz w:val="24"/>
        </w:rPr>
      </w:pPr>
      <w:r>
        <w:rPr>
          <w:rFonts w:ascii="Palatino Linotype" w:hAnsi="Palatino Linotype"/>
          <w:sz w:val="24"/>
        </w:rPr>
        <w:t xml:space="preserve">Matthew Morry had taken Joshua Rowe, an Auctioneer and Merchant in Tor Point, Cornwall,  before the Court of Chancery on July 3, 1811 because he believed that Rowe was withholding the Prize money owed to Matthew’s late son, John Morry, the Captain and Commander of the Privateer ALEXANDER which had captured several vessels that had been turned over to Rowe for disposal. Disposal could mean selling them back to the owner for what was in effect a ransom, or auctioning the vessel and its contents. In either case, the proceeds would be divided amongst the Crown, the auctioneer, the captain and crew and the owner or owners of the Privateer according to well accepted formulae. Matthew was essentially on a “fishing expedition” because he did not know how many vessels had been turned over to Rowe and which of them had been properly dealt with prior to John Morry’s death in February 1807. </w:t>
      </w:r>
      <w:r w:rsidR="009F1D76">
        <w:rPr>
          <w:rFonts w:ascii="Palatino Linotype" w:hAnsi="Palatino Linotype"/>
          <w:sz w:val="24"/>
        </w:rPr>
        <w:t xml:space="preserve">Therefore the court case was intended to shed light on whatever amounts were still owing </w:t>
      </w:r>
      <w:r w:rsidR="00B2132D">
        <w:rPr>
          <w:rFonts w:ascii="Palatino Linotype" w:hAnsi="Palatino Linotype"/>
          <w:sz w:val="24"/>
        </w:rPr>
        <w:t>by Rowe to John Morry’s estate.</w:t>
      </w:r>
    </w:p>
    <w:p w:rsidR="00B2132D" w:rsidRDefault="00B2132D" w:rsidP="009F1D76">
      <w:pPr>
        <w:tabs>
          <w:tab w:val="left" w:pos="2880"/>
          <w:tab w:val="left" w:pos="4680"/>
        </w:tabs>
        <w:rPr>
          <w:rFonts w:ascii="Palatino Linotype" w:hAnsi="Palatino Linotype"/>
          <w:sz w:val="24"/>
        </w:rPr>
      </w:pPr>
    </w:p>
    <w:p w:rsidR="009F1D76" w:rsidRPr="009F1D76" w:rsidRDefault="009F1D76" w:rsidP="009F1D76">
      <w:pPr>
        <w:tabs>
          <w:tab w:val="left" w:pos="2880"/>
          <w:tab w:val="left" w:pos="4680"/>
        </w:tabs>
        <w:rPr>
          <w:rFonts w:ascii="Palatino Linotype" w:hAnsi="Palatino Linotype"/>
          <w:sz w:val="24"/>
        </w:rPr>
      </w:pPr>
      <w:r>
        <w:rPr>
          <w:rFonts w:ascii="Palatino Linotype" w:hAnsi="Palatino Linotype"/>
          <w:sz w:val="24"/>
        </w:rPr>
        <w:t xml:space="preserve">Apparently Rowe had not been very forthcoming with this information even after the Court of Chancery case was initiated and this specific reference was an example of his using a delaying tactic to put off coming clean about what was owed to John Morry’s estate. Chancery cases of this kind could be dragged on for years, even decades, in this fashion, with the Plaintiff often deciding it wasn’t worth the expense of pursuing the cause any further. We do know that in </w:t>
      </w:r>
      <w:r w:rsidRPr="00B20668">
        <w:rPr>
          <w:rFonts w:ascii="Palatino Linotype" w:hAnsi="Palatino Linotype"/>
          <w:b/>
          <w:sz w:val="24"/>
        </w:rPr>
        <w:t>C 33/687 folio 1345</w:t>
      </w:r>
      <w:r w:rsidRPr="009F1D76">
        <w:rPr>
          <w:rFonts w:ascii="Palatino Linotype" w:hAnsi="Palatino Linotype"/>
          <w:sz w:val="24"/>
        </w:rPr>
        <w:t>, which was before the courts in 1821, the matter with Rowe still had not been resolved.</w:t>
      </w:r>
    </w:p>
    <w:p w:rsidR="002A26DC" w:rsidRPr="009F1D76" w:rsidRDefault="002A26DC" w:rsidP="002A26DC">
      <w:pPr>
        <w:tabs>
          <w:tab w:val="left" w:pos="2880"/>
          <w:tab w:val="left" w:pos="4680"/>
        </w:tabs>
        <w:rPr>
          <w:rFonts w:ascii="Palatino Linotype" w:hAnsi="Palatino Linotype"/>
          <w:sz w:val="24"/>
        </w:rPr>
      </w:pPr>
    </w:p>
    <w:p w:rsidR="002A26DC" w:rsidRDefault="002A26DC" w:rsidP="002A26DC">
      <w:pPr>
        <w:tabs>
          <w:tab w:val="left" w:pos="2880"/>
          <w:tab w:val="left" w:pos="4680"/>
        </w:tabs>
        <w:rPr>
          <w:rFonts w:ascii="Palatino Linotype" w:hAnsi="Palatino Linotype"/>
          <w:sz w:val="24"/>
        </w:rPr>
      </w:pPr>
    </w:p>
    <w:p w:rsidR="002A26DC" w:rsidRDefault="002A26DC" w:rsidP="002A26DC">
      <w:pPr>
        <w:tabs>
          <w:tab w:val="left" w:pos="2880"/>
          <w:tab w:val="left" w:pos="4680"/>
        </w:tabs>
        <w:rPr>
          <w:rFonts w:ascii="Palatino Linotype" w:hAnsi="Palatino Linotype"/>
          <w:sz w:val="24"/>
        </w:rPr>
      </w:pPr>
    </w:p>
    <w:p w:rsidR="002A26DC" w:rsidRDefault="002A26DC"/>
    <w:sectPr w:rsidR="002A26DC" w:rsidSect="0078036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C84" w:rsidRDefault="00A02C84" w:rsidP="001D72DF">
      <w:r>
        <w:separator/>
      </w:r>
    </w:p>
  </w:endnote>
  <w:endnote w:type="continuationSeparator" w:id="0">
    <w:p w:rsidR="00A02C84" w:rsidRDefault="00A02C84" w:rsidP="001D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C84" w:rsidRDefault="00A02C84" w:rsidP="001D72DF">
      <w:r>
        <w:separator/>
      </w:r>
    </w:p>
  </w:footnote>
  <w:footnote w:type="continuationSeparator" w:id="0">
    <w:p w:rsidR="00A02C84" w:rsidRDefault="00A02C84" w:rsidP="001D72DF">
      <w:r>
        <w:continuationSeparator/>
      </w:r>
    </w:p>
  </w:footnote>
  <w:footnote w:id="1">
    <w:p w:rsidR="001D72DF" w:rsidRPr="001D72DF" w:rsidRDefault="001D72DF">
      <w:pPr>
        <w:pStyle w:val="FootnoteText"/>
        <w:rPr>
          <w:lang w:val="en-CA"/>
        </w:rPr>
      </w:pPr>
      <w:r>
        <w:rPr>
          <w:rStyle w:val="FootnoteReference"/>
        </w:rPr>
        <w:footnoteRef/>
      </w:r>
      <w:r>
        <w:t xml:space="preserve"> </w:t>
      </w:r>
      <w:r>
        <w:rPr>
          <w:lang w:val="en-CA"/>
        </w:rPr>
        <w:t xml:space="preserve">This transcript </w:t>
      </w:r>
      <w:r w:rsidR="002456EC">
        <w:rPr>
          <w:lang w:val="en-CA"/>
        </w:rPr>
        <w:t xml:space="preserve">was </w:t>
      </w:r>
      <w:bookmarkStart w:id="0" w:name="_GoBack"/>
      <w:bookmarkEnd w:id="0"/>
      <w:r>
        <w:rPr>
          <w:lang w:val="en-CA"/>
        </w:rPr>
        <w:t>prepared by Susan Moore, a researcher specialising in Chancery Court cases</w:t>
      </w:r>
      <w:r w:rsidR="00780367">
        <w:rPr>
          <w:lang w:val="en-CA"/>
        </w:rPr>
        <w:t xml:space="preserve"> but modified by me to more accurately reflect how it appears in the original, which I have now</w:t>
      </w:r>
      <w:r>
        <w:rPr>
          <w:lang w:val="en-CA"/>
        </w:rPr>
        <w:t xml:space="preserve"> seen</w:t>
      </w:r>
      <w:r w:rsidR="00780367">
        <w:rPr>
          <w:lang w:val="en-CA"/>
        </w:rPr>
        <w:t xml:space="preserve"> and photographed myself in April 2017</w:t>
      </w:r>
      <w:r>
        <w:rPr>
          <w:lang w:val="en-C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6DC"/>
    <w:rsid w:val="00046064"/>
    <w:rsid w:val="000C4493"/>
    <w:rsid w:val="001D72DF"/>
    <w:rsid w:val="002456EC"/>
    <w:rsid w:val="002A26DC"/>
    <w:rsid w:val="002E4120"/>
    <w:rsid w:val="006E328E"/>
    <w:rsid w:val="00780367"/>
    <w:rsid w:val="009255B8"/>
    <w:rsid w:val="009F1D76"/>
    <w:rsid w:val="00A02C84"/>
    <w:rsid w:val="00B2132D"/>
    <w:rsid w:val="00D6322A"/>
    <w:rsid w:val="00E4062E"/>
    <w:rsid w:val="00ED7D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6DC"/>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72DF"/>
  </w:style>
  <w:style w:type="character" w:customStyle="1" w:styleId="FootnoteTextChar">
    <w:name w:val="Footnote Text Char"/>
    <w:basedOn w:val="DefaultParagraphFont"/>
    <w:link w:val="FootnoteText"/>
    <w:uiPriority w:val="99"/>
    <w:semiHidden/>
    <w:rsid w:val="001D72D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1D72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6DC"/>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72DF"/>
  </w:style>
  <w:style w:type="character" w:customStyle="1" w:styleId="FootnoteTextChar">
    <w:name w:val="Footnote Text Char"/>
    <w:basedOn w:val="DefaultParagraphFont"/>
    <w:link w:val="FootnoteText"/>
    <w:uiPriority w:val="99"/>
    <w:semiHidden/>
    <w:rsid w:val="001D72D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1D72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33AA-8319-4E4C-8EA7-BC75C711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Christopher Morry</cp:lastModifiedBy>
  <cp:revision>6</cp:revision>
  <dcterms:created xsi:type="dcterms:W3CDTF">2016-05-24T19:37:00Z</dcterms:created>
  <dcterms:modified xsi:type="dcterms:W3CDTF">2017-05-12T18:57:00Z</dcterms:modified>
</cp:coreProperties>
</file>