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5D8" w:rsidRPr="00430C15" w:rsidRDefault="005A65D8" w:rsidP="005A65D8">
      <w:pPr>
        <w:rPr>
          <w:rFonts w:ascii="Palatino Linotype" w:hAnsi="Palatino Linotype"/>
          <w:b/>
          <w:sz w:val="24"/>
        </w:rPr>
      </w:pPr>
      <w:r w:rsidRPr="00430C15">
        <w:rPr>
          <w:rFonts w:ascii="Palatino Linotype" w:hAnsi="Palatino Linotype"/>
          <w:b/>
          <w:sz w:val="24"/>
        </w:rPr>
        <w:t>THE NATIONAL ARCHIVES</w:t>
      </w:r>
    </w:p>
    <w:p w:rsidR="005A65D8" w:rsidRPr="00430C15" w:rsidRDefault="005A65D8" w:rsidP="005A65D8">
      <w:pPr>
        <w:rPr>
          <w:rFonts w:ascii="Palatino Linotype" w:hAnsi="Palatino Linotype"/>
          <w:b/>
          <w:sz w:val="24"/>
        </w:rPr>
      </w:pPr>
    </w:p>
    <w:p w:rsidR="005A65D8" w:rsidRPr="00430C15" w:rsidRDefault="005A65D8" w:rsidP="005A65D8">
      <w:pPr>
        <w:rPr>
          <w:rFonts w:ascii="Palatino Linotype" w:hAnsi="Palatino Linotype"/>
          <w:b/>
          <w:sz w:val="24"/>
        </w:rPr>
      </w:pPr>
      <w:r w:rsidRPr="00430C15">
        <w:rPr>
          <w:rFonts w:ascii="Palatino Linotype" w:hAnsi="Palatino Linotype"/>
          <w:b/>
          <w:sz w:val="24"/>
        </w:rPr>
        <w:t>CHANCERY DECREES AND ORDERS</w:t>
      </w:r>
    </w:p>
    <w:p w:rsidR="005A65D8" w:rsidRPr="00430C15" w:rsidRDefault="005A65D8" w:rsidP="005A65D8">
      <w:pPr>
        <w:rPr>
          <w:rFonts w:ascii="Palatino Linotype" w:hAnsi="Palatino Linotype"/>
          <w:b/>
          <w:sz w:val="24"/>
        </w:rPr>
      </w:pPr>
    </w:p>
    <w:p w:rsidR="005A65D8" w:rsidRPr="007C5A71" w:rsidRDefault="005A65D8" w:rsidP="005A65D8">
      <w:pPr>
        <w:spacing w:after="120"/>
        <w:rPr>
          <w:rFonts w:ascii="Palatino Linotype" w:hAnsi="Palatino Linotype"/>
          <w:b/>
          <w:sz w:val="24"/>
        </w:rPr>
      </w:pPr>
      <w:r w:rsidRPr="007C5A71">
        <w:rPr>
          <w:rFonts w:ascii="Palatino Linotype" w:hAnsi="Palatino Linotype"/>
          <w:b/>
          <w:sz w:val="24"/>
        </w:rPr>
        <w:t>Calendars of Orders and Decrees</w:t>
      </w:r>
    </w:p>
    <w:p w:rsidR="005A65D8" w:rsidRDefault="005A65D8" w:rsidP="005A65D8">
      <w:pPr>
        <w:spacing w:after="120"/>
        <w:rPr>
          <w:rFonts w:ascii="Palatino Linotype" w:hAnsi="Palatino Linotype"/>
          <w:sz w:val="24"/>
        </w:rPr>
      </w:pPr>
      <w:r>
        <w:rPr>
          <w:rFonts w:ascii="Palatino Linotype" w:hAnsi="Palatino Linotype"/>
          <w:sz w:val="24"/>
        </w:rPr>
        <w:t>These are arranged chronologically by law term, then alphabetically by the initial letter of the surname of the principal plaintiff</w:t>
      </w:r>
    </w:p>
    <w:p w:rsidR="005A65D8" w:rsidRPr="00430C15" w:rsidRDefault="005A65D8" w:rsidP="005A65D8">
      <w:pPr>
        <w:rPr>
          <w:rFonts w:ascii="Palatino Linotype" w:hAnsi="Palatino Linotype"/>
          <w:i/>
          <w:sz w:val="24"/>
        </w:rPr>
      </w:pPr>
      <w:r w:rsidRPr="00430C15">
        <w:rPr>
          <w:rFonts w:ascii="Palatino Linotype" w:hAnsi="Palatino Linotype"/>
          <w:i/>
          <w:sz w:val="24"/>
        </w:rPr>
        <w:t>Search for all Morry entries 1811 to 1822</w:t>
      </w:r>
    </w:p>
    <w:p w:rsidR="005A65D8" w:rsidRPr="00A86154" w:rsidRDefault="005A65D8" w:rsidP="005A65D8">
      <w:pPr>
        <w:rPr>
          <w:rFonts w:ascii="Palatino Linotype" w:hAnsi="Palatino Linotype"/>
          <w:i/>
          <w:sz w:val="24"/>
        </w:rPr>
      </w:pPr>
      <w:r w:rsidRPr="00A86154">
        <w:rPr>
          <w:rFonts w:ascii="Palatino Linotype" w:hAnsi="Palatino Linotype"/>
          <w:i/>
          <w:sz w:val="24"/>
        </w:rPr>
        <w:t xml:space="preserve">Those where the original record has been seen marked in </w:t>
      </w:r>
      <w:r w:rsidRPr="00A86154">
        <w:rPr>
          <w:rFonts w:ascii="Palatino Linotype" w:hAnsi="Palatino Linotype"/>
          <w:i/>
          <w:sz w:val="24"/>
          <w:highlight w:val="lightGray"/>
        </w:rPr>
        <w:t>grey</w:t>
      </w:r>
    </w:p>
    <w:p w:rsidR="00046064" w:rsidRDefault="00046064"/>
    <w:p w:rsidR="005A65D8" w:rsidRPr="00B73508" w:rsidRDefault="005A65D8" w:rsidP="005A65D8">
      <w:pPr>
        <w:rPr>
          <w:rFonts w:ascii="Palatino Linotype" w:hAnsi="Palatino Linotype"/>
          <w:b/>
          <w:sz w:val="24"/>
        </w:rPr>
      </w:pPr>
      <w:r w:rsidRPr="00B73508">
        <w:rPr>
          <w:rFonts w:ascii="Palatino Linotype" w:hAnsi="Palatino Linotype"/>
          <w:b/>
          <w:sz w:val="24"/>
        </w:rPr>
        <w:t>IND 1/10699/</w:t>
      </w:r>
      <w:r>
        <w:rPr>
          <w:rFonts w:ascii="Palatino Linotype" w:hAnsi="Palatino Linotype"/>
          <w:b/>
          <w:sz w:val="24"/>
        </w:rPr>
        <w:t>36</w:t>
      </w:r>
    </w:p>
    <w:p w:rsidR="005A65D8" w:rsidRDefault="005A65D8" w:rsidP="005A65D8">
      <w:pPr>
        <w:rPr>
          <w:rFonts w:ascii="Palatino Linotype" w:hAnsi="Palatino Linotype"/>
          <w:sz w:val="24"/>
        </w:rPr>
      </w:pPr>
      <w:r>
        <w:rPr>
          <w:rFonts w:ascii="Palatino Linotype" w:hAnsi="Palatino Linotype"/>
          <w:sz w:val="24"/>
        </w:rPr>
        <w:t>Michaelmas 1818 to Trinity 1819</w:t>
      </w:r>
    </w:p>
    <w:p w:rsidR="005A65D8" w:rsidRDefault="005A65D8" w:rsidP="005A65D8">
      <w:pPr>
        <w:tabs>
          <w:tab w:val="left" w:pos="2880"/>
          <w:tab w:val="left" w:pos="4680"/>
        </w:tabs>
        <w:rPr>
          <w:rFonts w:ascii="Palatino Linotype" w:hAnsi="Palatino Linotype"/>
          <w:sz w:val="24"/>
        </w:rPr>
      </w:pPr>
      <w:r w:rsidRPr="00A01AE8">
        <w:rPr>
          <w:rFonts w:ascii="Palatino Linotype" w:hAnsi="Palatino Linotype"/>
          <w:sz w:val="24"/>
          <w:highlight w:val="lightGray"/>
        </w:rPr>
        <w:t>Morry v Prideaux</w:t>
      </w:r>
      <w:r w:rsidRPr="00A01AE8">
        <w:rPr>
          <w:rFonts w:ascii="Palatino Linotype" w:hAnsi="Palatino Linotype"/>
          <w:sz w:val="24"/>
          <w:highlight w:val="lightGray"/>
        </w:rPr>
        <w:tab/>
        <w:t>folio 1406</w:t>
      </w:r>
      <w:r w:rsidRPr="00A01AE8">
        <w:rPr>
          <w:rFonts w:ascii="Palatino Linotype" w:hAnsi="Palatino Linotype"/>
          <w:sz w:val="24"/>
          <w:highlight w:val="lightGray"/>
        </w:rPr>
        <w:tab/>
        <w:t>C 33/663</w:t>
      </w:r>
    </w:p>
    <w:p w:rsidR="005A65D8" w:rsidRDefault="005A65D8" w:rsidP="005A65D8">
      <w:pPr>
        <w:tabs>
          <w:tab w:val="left" w:pos="2880"/>
          <w:tab w:val="left" w:pos="4680"/>
        </w:tabs>
        <w:rPr>
          <w:rFonts w:ascii="Palatino Linotype" w:hAnsi="Palatino Linotype"/>
          <w:sz w:val="24"/>
        </w:rPr>
      </w:pPr>
    </w:p>
    <w:p w:rsidR="005A65D8" w:rsidRPr="00430C15" w:rsidRDefault="005A65D8" w:rsidP="005A65D8">
      <w:pPr>
        <w:rPr>
          <w:rFonts w:ascii="Palatino Linotype" w:hAnsi="Palatino Linotype"/>
          <w:b/>
          <w:sz w:val="24"/>
        </w:rPr>
      </w:pPr>
      <w:r>
        <w:rPr>
          <w:rFonts w:ascii="Palatino Linotype" w:hAnsi="Palatino Linotype"/>
          <w:b/>
          <w:sz w:val="24"/>
        </w:rPr>
        <w:t>Original documents</w:t>
      </w:r>
    </w:p>
    <w:p w:rsidR="005A65D8" w:rsidRDefault="005A65D8" w:rsidP="005A65D8">
      <w:pPr>
        <w:tabs>
          <w:tab w:val="left" w:pos="2880"/>
          <w:tab w:val="left" w:pos="4680"/>
        </w:tabs>
        <w:rPr>
          <w:rFonts w:ascii="Palatino Linotype" w:hAnsi="Palatino Linotype"/>
          <w:sz w:val="24"/>
        </w:rPr>
      </w:pPr>
    </w:p>
    <w:p w:rsidR="005A65D8" w:rsidRPr="005A65D8" w:rsidRDefault="005A65D8" w:rsidP="005A65D8">
      <w:pPr>
        <w:tabs>
          <w:tab w:val="left" w:pos="2880"/>
          <w:tab w:val="left" w:pos="4680"/>
        </w:tabs>
        <w:ind w:left="720"/>
        <w:rPr>
          <w:rFonts w:ascii="Palatino Linotype" w:hAnsi="Palatino Linotype"/>
          <w:b/>
          <w:i/>
          <w:sz w:val="24"/>
        </w:rPr>
      </w:pPr>
      <w:bookmarkStart w:id="0" w:name="_GoBack"/>
      <w:r w:rsidRPr="005A65D8">
        <w:rPr>
          <w:rFonts w:ascii="Palatino Linotype" w:hAnsi="Palatino Linotype"/>
          <w:b/>
          <w:i/>
          <w:sz w:val="24"/>
        </w:rPr>
        <w:t>C 33/663 folio 1406</w:t>
      </w:r>
      <w:bookmarkEnd w:id="0"/>
      <w:r>
        <w:rPr>
          <w:rStyle w:val="FootnoteReference"/>
          <w:rFonts w:ascii="Palatino Linotype" w:hAnsi="Palatino Linotype"/>
          <w:b/>
          <w:i/>
          <w:sz w:val="24"/>
        </w:rPr>
        <w:footnoteReference w:id="1"/>
      </w:r>
    </w:p>
    <w:p w:rsidR="005A65D8" w:rsidRPr="005A65D8" w:rsidRDefault="005A65D8" w:rsidP="005A65D8">
      <w:pPr>
        <w:tabs>
          <w:tab w:val="left" w:pos="2880"/>
          <w:tab w:val="left" w:pos="4680"/>
        </w:tabs>
        <w:ind w:left="720"/>
        <w:rPr>
          <w:rFonts w:ascii="Palatino Linotype" w:hAnsi="Palatino Linotype"/>
          <w:i/>
          <w:sz w:val="24"/>
        </w:rPr>
      </w:pPr>
      <w:r w:rsidRPr="005A65D8">
        <w:rPr>
          <w:rFonts w:ascii="Palatino Linotype" w:hAnsi="Palatino Linotype"/>
          <w:i/>
          <w:sz w:val="24"/>
        </w:rPr>
        <w:t>25</w:t>
      </w:r>
      <w:r w:rsidRPr="005A65D8">
        <w:rPr>
          <w:rFonts w:ascii="Palatino Linotype" w:hAnsi="Palatino Linotype"/>
          <w:i/>
          <w:sz w:val="24"/>
          <w:vertAlign w:val="superscript"/>
        </w:rPr>
        <w:t>th</w:t>
      </w:r>
      <w:r w:rsidRPr="005A65D8">
        <w:rPr>
          <w:rFonts w:ascii="Palatino Linotype" w:hAnsi="Palatino Linotype"/>
          <w:i/>
          <w:sz w:val="24"/>
        </w:rPr>
        <w:t xml:space="preserve"> June 1819</w:t>
      </w:r>
    </w:p>
    <w:p w:rsidR="005A65D8" w:rsidRPr="005A65D8" w:rsidRDefault="005A65D8" w:rsidP="005A65D8">
      <w:pPr>
        <w:tabs>
          <w:tab w:val="left" w:pos="2880"/>
          <w:tab w:val="left" w:pos="4680"/>
        </w:tabs>
        <w:ind w:left="720"/>
        <w:rPr>
          <w:rFonts w:ascii="Palatino Linotype" w:hAnsi="Palatino Linotype"/>
          <w:i/>
          <w:sz w:val="24"/>
        </w:rPr>
      </w:pPr>
      <w:r w:rsidRPr="005A65D8">
        <w:rPr>
          <w:rFonts w:ascii="Palatino Linotype" w:hAnsi="Palatino Linotype"/>
          <w:i/>
          <w:sz w:val="24"/>
        </w:rPr>
        <w:t>Plaintiff: Matthew Morry</w:t>
      </w:r>
    </w:p>
    <w:p w:rsidR="005A65D8" w:rsidRPr="005A65D8" w:rsidRDefault="005A65D8" w:rsidP="005A65D8">
      <w:pPr>
        <w:tabs>
          <w:tab w:val="left" w:pos="2880"/>
          <w:tab w:val="left" w:pos="4680"/>
        </w:tabs>
        <w:ind w:left="720"/>
        <w:rPr>
          <w:rFonts w:ascii="Palatino Linotype" w:hAnsi="Palatino Linotype"/>
          <w:i/>
          <w:sz w:val="24"/>
        </w:rPr>
      </w:pPr>
      <w:r w:rsidRPr="005A65D8">
        <w:rPr>
          <w:rFonts w:ascii="Palatino Linotype" w:hAnsi="Palatino Linotype"/>
          <w:i/>
          <w:sz w:val="24"/>
        </w:rPr>
        <w:t>Defendants: Walter Prideaux and John Square</w:t>
      </w:r>
    </w:p>
    <w:p w:rsidR="005A65D8" w:rsidRPr="005A65D8" w:rsidRDefault="005A65D8" w:rsidP="005A65D8">
      <w:pPr>
        <w:tabs>
          <w:tab w:val="left" w:pos="2880"/>
          <w:tab w:val="left" w:pos="4680"/>
        </w:tabs>
        <w:ind w:left="720"/>
        <w:rPr>
          <w:rFonts w:ascii="Palatino Linotype" w:hAnsi="Palatino Linotype"/>
          <w:i/>
          <w:sz w:val="24"/>
        </w:rPr>
      </w:pPr>
      <w:r w:rsidRPr="005A65D8">
        <w:rPr>
          <w:rFonts w:ascii="Palatino Linotype" w:hAnsi="Palatino Linotype"/>
          <w:i/>
          <w:sz w:val="24"/>
        </w:rPr>
        <w:t>Upon the petitioner of the defendant this day preferring unto the Rt Hon  the Master of the Rolls of the reasons therein contained, it is ordered that the plaintiff to have 6 weeks to plead answer or demurrer to the plaintiff’s bill not demurrer along and hereof notice is to be given forthwith</w:t>
      </w:r>
      <w:r w:rsidRPr="005A65D8">
        <w:rPr>
          <w:rFonts w:ascii="Palatino Linotype" w:hAnsi="Palatino Linotype"/>
          <w:i/>
          <w:sz w:val="24"/>
        </w:rPr>
        <w:tab/>
      </w:r>
      <w:r w:rsidRPr="005A65D8">
        <w:rPr>
          <w:rFonts w:ascii="Palatino Linotype" w:hAnsi="Palatino Linotype"/>
          <w:i/>
          <w:sz w:val="24"/>
        </w:rPr>
        <w:tab/>
      </w:r>
    </w:p>
    <w:p w:rsidR="005A65D8" w:rsidRPr="005A65D8" w:rsidRDefault="005A65D8" w:rsidP="005A65D8">
      <w:pPr>
        <w:tabs>
          <w:tab w:val="left" w:pos="2880"/>
          <w:tab w:val="left" w:pos="4680"/>
        </w:tabs>
        <w:rPr>
          <w:rFonts w:ascii="Palatino Linotype" w:hAnsi="Palatino Linotype"/>
          <w:i/>
          <w:sz w:val="24"/>
        </w:rPr>
      </w:pPr>
    </w:p>
    <w:p w:rsidR="005A65D8" w:rsidRDefault="005A65D8">
      <w:pPr>
        <w:rPr>
          <w:rFonts w:ascii="Palatino Linotype" w:hAnsi="Palatino Linotype"/>
          <w:b/>
          <w:sz w:val="24"/>
        </w:rPr>
      </w:pPr>
      <w:r w:rsidRPr="005A65D8">
        <w:rPr>
          <w:rFonts w:ascii="Palatino Linotype" w:hAnsi="Palatino Linotype"/>
          <w:b/>
          <w:sz w:val="24"/>
        </w:rPr>
        <w:t>Editorial Comments:</w:t>
      </w:r>
    </w:p>
    <w:p w:rsidR="005A65D8" w:rsidRDefault="005A65D8">
      <w:pPr>
        <w:rPr>
          <w:rFonts w:ascii="Palatino Linotype" w:hAnsi="Palatino Linotype"/>
          <w:sz w:val="24"/>
        </w:rPr>
      </w:pPr>
    </w:p>
    <w:p w:rsidR="005A65D8" w:rsidRPr="005A65D8" w:rsidRDefault="005A65D8">
      <w:pPr>
        <w:rPr>
          <w:rFonts w:ascii="Palatino Linotype" w:hAnsi="Palatino Linotype"/>
          <w:sz w:val="24"/>
        </w:rPr>
      </w:pPr>
      <w:r>
        <w:rPr>
          <w:rFonts w:ascii="Palatino Linotype" w:hAnsi="Palatino Linotype"/>
          <w:sz w:val="24"/>
        </w:rPr>
        <w:t>Another delaying tactic by Prideaux to subvert justice in order to prevent Matthew Morry from having his day in court. As long as he is able to get the Court to give him continuances like this Matthew is put to trouble and expense and cannot return to Newfoundland. Prideaux undoubtedly expected that eventually he would simply drop the case and walk away.</w:t>
      </w:r>
    </w:p>
    <w:sectPr w:rsidR="005A65D8" w:rsidRPr="005A65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51F" w:rsidRDefault="0095751F" w:rsidP="005A65D8">
      <w:r>
        <w:separator/>
      </w:r>
    </w:p>
  </w:endnote>
  <w:endnote w:type="continuationSeparator" w:id="0">
    <w:p w:rsidR="0095751F" w:rsidRDefault="0095751F" w:rsidP="005A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51F" w:rsidRDefault="0095751F" w:rsidP="005A65D8">
      <w:r>
        <w:separator/>
      </w:r>
    </w:p>
  </w:footnote>
  <w:footnote w:type="continuationSeparator" w:id="0">
    <w:p w:rsidR="0095751F" w:rsidRDefault="0095751F" w:rsidP="005A65D8">
      <w:r>
        <w:continuationSeparator/>
      </w:r>
    </w:p>
  </w:footnote>
  <w:footnote w:id="1">
    <w:p w:rsidR="005A65D8" w:rsidRPr="001D72DF" w:rsidRDefault="005A65D8" w:rsidP="005A65D8">
      <w:pPr>
        <w:pStyle w:val="FootnoteText"/>
        <w:rPr>
          <w:lang w:val="en-CA"/>
        </w:rPr>
      </w:pPr>
      <w:r>
        <w:rPr>
          <w:rStyle w:val="FootnoteReference"/>
        </w:rPr>
        <w:footnoteRef/>
      </w:r>
      <w:r>
        <w:t xml:space="preserve"> </w:t>
      </w:r>
      <w:r>
        <w:rPr>
          <w:lang w:val="en-CA"/>
        </w:rPr>
        <w:t>This transcript prepared by Susan Moore, a researcher specialising in Chancery Court cases. I have not seen the original entry and there are possibly errors in some of the wording but in the main this is the substance of this Order.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5D8"/>
    <w:rsid w:val="00046064"/>
    <w:rsid w:val="002E4120"/>
    <w:rsid w:val="005A65D8"/>
    <w:rsid w:val="006E328E"/>
    <w:rsid w:val="0095751F"/>
    <w:rsid w:val="00D405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5D8"/>
    <w:pPr>
      <w:spacing w:after="0"/>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A65D8"/>
  </w:style>
  <w:style w:type="character" w:customStyle="1" w:styleId="FootnoteTextChar">
    <w:name w:val="Footnote Text Char"/>
    <w:basedOn w:val="DefaultParagraphFont"/>
    <w:link w:val="FootnoteText"/>
    <w:uiPriority w:val="99"/>
    <w:semiHidden/>
    <w:rsid w:val="005A65D8"/>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5A65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5D8"/>
    <w:pPr>
      <w:spacing w:after="0"/>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A65D8"/>
  </w:style>
  <w:style w:type="character" w:customStyle="1" w:styleId="FootnoteTextChar">
    <w:name w:val="Footnote Text Char"/>
    <w:basedOn w:val="DefaultParagraphFont"/>
    <w:link w:val="FootnoteText"/>
    <w:uiPriority w:val="99"/>
    <w:semiHidden/>
    <w:rsid w:val="005A65D8"/>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5A65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1</cp:revision>
  <dcterms:created xsi:type="dcterms:W3CDTF">2016-05-24T20:54:00Z</dcterms:created>
  <dcterms:modified xsi:type="dcterms:W3CDTF">2016-05-24T21:05:00Z</dcterms:modified>
</cp:coreProperties>
</file>